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215EA">
      <w:pPr>
        <w:spacing w:after="0" w:line="240" w:lineRule="auto"/>
        <w:rPr>
          <w:rFonts w:ascii="Times New Roman" w:hAnsi="Times New Roman" w:eastAsia="Times New Roman" w:cs="Times New Roman"/>
          <w:b/>
          <w:bCs/>
          <w:color w:val="000000"/>
          <w:sz w:val="36"/>
          <w:szCs w:val="25"/>
          <w:lang w:eastAsia="ru-RU"/>
        </w:rPr>
      </w:pPr>
      <w:bookmarkStart w:id="0" w:name="_GoBack"/>
      <w:bookmarkEnd w:id="0"/>
    </w:p>
    <w:p w14:paraId="136F6796">
      <w:pPr>
        <w:spacing w:after="0" w:line="240" w:lineRule="auto"/>
        <w:ind w:firstLine="709"/>
        <w:jc w:val="center"/>
        <w:rPr>
          <w:rFonts w:ascii="Times New Roman" w:hAnsi="Times New Roman" w:eastAsia="Times New Roman" w:cs="Times New Roman"/>
          <w:sz w:val="32"/>
          <w:szCs w:val="24"/>
          <w:lang w:eastAsia="ru-RU"/>
        </w:rPr>
      </w:pPr>
      <w:r>
        <w:rPr>
          <w:rFonts w:ascii="Times New Roman" w:hAnsi="Times New Roman" w:eastAsia="Times New Roman" w:cs="Times New Roman"/>
          <w:b/>
          <w:bCs/>
          <w:color w:val="000000"/>
          <w:sz w:val="32"/>
          <w:szCs w:val="24"/>
          <w:lang w:eastAsia="ru-RU"/>
        </w:rPr>
        <w:t>Политика </w:t>
      </w:r>
    </w:p>
    <w:p w14:paraId="33E59419">
      <w:pPr>
        <w:spacing w:after="0" w:line="240" w:lineRule="auto"/>
        <w:ind w:firstLine="709"/>
        <w:jc w:val="center"/>
        <w:rPr>
          <w:rFonts w:ascii="Times New Roman" w:hAnsi="Times New Roman" w:eastAsia="Times New Roman" w:cs="Times New Roman"/>
          <w:b/>
          <w:bCs/>
          <w:color w:val="000000"/>
          <w:sz w:val="32"/>
          <w:szCs w:val="24"/>
          <w:lang w:eastAsia="ru-RU"/>
        </w:rPr>
      </w:pPr>
      <w:r>
        <w:rPr>
          <w:rFonts w:ascii="Times New Roman" w:hAnsi="Times New Roman" w:eastAsia="Times New Roman" w:cs="Times New Roman"/>
          <w:b/>
          <w:bCs/>
          <w:color w:val="000000"/>
          <w:sz w:val="32"/>
          <w:szCs w:val="24"/>
          <w:lang w:eastAsia="ru-RU"/>
        </w:rPr>
        <w:t>конфиденциальности </w:t>
      </w:r>
    </w:p>
    <w:p w14:paraId="0A93F248">
      <w:pPr>
        <w:spacing w:after="0" w:line="240" w:lineRule="auto"/>
        <w:ind w:firstLine="709"/>
        <w:jc w:val="center"/>
        <w:rPr>
          <w:rFonts w:ascii="Times New Roman" w:hAnsi="Times New Roman" w:eastAsia="Times New Roman" w:cs="Times New Roman"/>
          <w:sz w:val="32"/>
          <w:szCs w:val="24"/>
          <w:lang w:eastAsia="ru-RU"/>
        </w:rPr>
      </w:pPr>
    </w:p>
    <w:p w14:paraId="096F5C2D">
      <w:pPr>
        <w:spacing w:after="0" w:line="240" w:lineRule="auto"/>
        <w:rPr>
          <w:rFonts w:ascii="Times New Roman" w:hAnsi="Times New Roman" w:eastAsia="Times New Roman" w:cs="Times New Roman"/>
          <w:sz w:val="24"/>
          <w:szCs w:val="24"/>
          <w:lang w:eastAsia="ru-RU"/>
        </w:rPr>
      </w:pPr>
    </w:p>
    <w:p w14:paraId="102FDCB4">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xml:space="preserve">Политика конфиденциальности ОБЩЕСТВО С ОГРАНИЧЕННОЙ ОТВЕТСТВЕННОСТЬЮ «АДАМОДЕНТАЛ КЛИНИК» (сокращенное наименование - </w:t>
      </w:r>
      <w:r>
        <w:rPr>
          <w:rFonts w:ascii="Times New Roman" w:hAnsi="Times New Roman" w:eastAsia="Times New Roman" w:cs="Times New Roman"/>
          <w:b/>
          <w:bCs/>
          <w:color w:val="000000"/>
          <w:sz w:val="24"/>
          <w:szCs w:val="24"/>
          <w:lang w:eastAsia="ru-RU"/>
        </w:rPr>
        <w:t xml:space="preserve">ООО «АДАМОДЕНТАЛ КЛИНИК» </w:t>
      </w:r>
      <w:r>
        <w:rPr>
          <w:rFonts w:ascii="Times New Roman" w:hAnsi="Times New Roman" w:eastAsia="Times New Roman" w:cs="Times New Roman"/>
          <w:color w:val="000000"/>
          <w:sz w:val="24"/>
          <w:szCs w:val="24"/>
          <w:lang w:eastAsia="ru-RU"/>
        </w:rPr>
        <w:t xml:space="preserve">(ИНН 9715281980, ОГРН 5167746319725) </w:t>
      </w:r>
      <w:r>
        <w:rPr>
          <w:rFonts w:ascii="Times New Roman" w:hAnsi="Times New Roman" w:eastAsia="Times New Roman" w:cs="Times New Roman"/>
          <w:color w:val="000000"/>
          <w:sz w:val="25"/>
          <w:szCs w:val="25"/>
          <w:lang w:eastAsia="ru-RU"/>
        </w:rPr>
        <w:t>(далее - Администрация)</w:t>
      </w:r>
      <w:r>
        <w:rPr>
          <w:rFonts w:ascii="Times New Roman" w:hAnsi="Times New Roman" w:eastAsia="Times New Roman" w:cs="Times New Roman"/>
          <w:color w:val="000000"/>
          <w:sz w:val="24"/>
          <w:szCs w:val="24"/>
          <w:lang w:eastAsia="ru-RU"/>
        </w:rPr>
        <w:t xml:space="preserve">, разработана в соответствии с положениями законодательства Российской Федерации и размещена по адресу </w:t>
      </w:r>
      <w:r>
        <w:fldChar w:fldCharType="begin"/>
      </w:r>
      <w:r>
        <w:instrText xml:space="preserve"> HYPERLINK "https://adamodental-msk.ru/" </w:instrText>
      </w:r>
      <w:r>
        <w:fldChar w:fldCharType="separate"/>
      </w:r>
      <w:r>
        <w:rPr>
          <w:rStyle w:val="4"/>
          <w:rFonts w:ascii="Times New Roman" w:hAnsi="Times New Roman" w:eastAsia="Times New Roman" w:cs="Times New Roman"/>
          <w:sz w:val="24"/>
          <w:szCs w:val="24"/>
          <w:lang w:eastAsia="ru-RU"/>
        </w:rPr>
        <w:t>https://adamodental-msk.ru/</w:t>
      </w:r>
      <w:r>
        <w:rPr>
          <w:rStyle w:val="4"/>
          <w:rFonts w:ascii="Times New Roman" w:hAnsi="Times New Roman" w:eastAsia="Times New Roman" w:cs="Times New Roman"/>
          <w:sz w:val="24"/>
          <w:szCs w:val="24"/>
          <w:lang w:eastAsia="ru-RU"/>
        </w:rPr>
        <w:fldChar w:fldCharType="end"/>
      </w:r>
      <w:r>
        <w:rPr>
          <w:rFonts w:ascii="Times New Roman" w:hAnsi="Times New Roman" w:eastAsia="Times New Roman" w:cs="Times New Roman"/>
          <w:color w:val="000000"/>
          <w:sz w:val="24"/>
          <w:szCs w:val="24"/>
          <w:lang w:eastAsia="ru-RU"/>
        </w:rPr>
        <w:t xml:space="preserve"> (далее Сайт). </w:t>
      </w:r>
    </w:p>
    <w:p w14:paraId="0B7B4A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 в случае несогласия с этими условиями Пользователь должен воздержаться от использования сервисов.</w:t>
      </w:r>
    </w:p>
    <w:p w14:paraId="13D9B5AF">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 xml:space="preserve"> 1. Термины и определения.</w:t>
      </w:r>
    </w:p>
    <w:p w14:paraId="221BAE6D">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Стороны</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b/>
          <w:bCs/>
          <w:color w:val="000000"/>
          <w:sz w:val="24"/>
          <w:szCs w:val="24"/>
          <w:lang w:eastAsia="ru-RU"/>
        </w:rPr>
        <w:t>–</w:t>
      </w:r>
      <w:r>
        <w:rPr>
          <w:rFonts w:ascii="Times New Roman" w:hAnsi="Times New Roman" w:eastAsia="Times New Roman" w:cs="Times New Roman"/>
          <w:color w:val="000000"/>
          <w:sz w:val="24"/>
          <w:szCs w:val="24"/>
          <w:lang w:eastAsia="ru-RU"/>
        </w:rPr>
        <w:t xml:space="preserve"> Администрация и любой зарегистрированный в Приложении Пользователь.</w:t>
      </w:r>
    </w:p>
    <w:p w14:paraId="1AFF59C0">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Передающая сторона (раскрывающая) –</w:t>
      </w:r>
      <w:r>
        <w:rPr>
          <w:rFonts w:ascii="Times New Roman" w:hAnsi="Times New Roman" w:eastAsia="Times New Roman" w:cs="Times New Roman"/>
          <w:color w:val="000000"/>
          <w:sz w:val="24"/>
          <w:szCs w:val="24"/>
          <w:lang w:eastAsia="ru-RU"/>
        </w:rPr>
        <w:t xml:space="preserve"> Сторона, предоставляющая другой Стороне доступ к Конфиденциальной информации, обладателем которой она является, в том числе путем передачи Конфиденциальной информации как на материальном носителе, так и на любых электронных носителях или передаваемая посредством сети Интернет, и/или предъявляющая требование к другой Стороне о соблюдении конфиденциальности информации, содержащейся в материалах, разрабатываемых другой Стороной или передаваемых другой Стороне в ходе исполнения договора, заключенного Сторонами или в ходе ведения переговоров о заключении договора.</w:t>
      </w:r>
    </w:p>
    <w:p w14:paraId="5122DF89">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Принимающая сторона (получающая) –</w:t>
      </w:r>
      <w:r>
        <w:rPr>
          <w:rFonts w:ascii="Times New Roman" w:hAnsi="Times New Roman" w:eastAsia="Times New Roman" w:cs="Times New Roman"/>
          <w:color w:val="000000"/>
          <w:sz w:val="24"/>
          <w:szCs w:val="24"/>
          <w:lang w:eastAsia="ru-RU"/>
        </w:rPr>
        <w:t xml:space="preserve"> Сторона, получающая от другой Стороны доступ к Конфиденциальной информации, обладателем которой является Передающая сторона.</w:t>
      </w:r>
    </w:p>
    <w:p w14:paraId="41E65ADE">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Конфиденциальная информация</w:t>
      </w:r>
      <w:r>
        <w:rPr>
          <w:rFonts w:ascii="Times New Roman" w:hAnsi="Times New Roman" w:eastAsia="Times New Roman" w:cs="Times New Roman"/>
          <w:color w:val="000000"/>
          <w:sz w:val="24"/>
          <w:szCs w:val="24"/>
          <w:lang w:eastAsia="ru-RU"/>
        </w:rPr>
        <w:t xml:space="preserve"> – информация, признаваемая конфиденциальной в соответствии с законодательством Российской Федерации, локальными нормативными актами Передающей стороны, с которыми ознакомлена Принимающая сторона, иная информация, в отношении которой Передающей стороной заявлено требование о соблюдении ее конфиденциальности, в том числе информация, указанная в качестве конфиденциальной в договорах между Сторонами, включая информацию, составляющую коммерческую тайну и информацию, относящуюся к персональным данным.</w:t>
      </w:r>
    </w:p>
    <w:p w14:paraId="3D38D728">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Конфиденциальность информации</w:t>
      </w:r>
      <w:r>
        <w:rPr>
          <w:rFonts w:ascii="Times New Roman" w:hAnsi="Times New Roman" w:eastAsia="Times New Roman" w:cs="Times New Roman"/>
          <w:color w:val="000000"/>
          <w:sz w:val="24"/>
          <w:szCs w:val="24"/>
          <w:lang w:eastAsia="ru-RU"/>
        </w:rPr>
        <w:t xml:space="preserve"> – обязательное для выполнения лицом, получившим доступ к определенной информации, требование не передавать такую информацию третьим лицам без предварительного письменного согласия ее обладателя.</w:t>
      </w:r>
    </w:p>
    <w:p w14:paraId="48A2F192">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Носители информации</w:t>
      </w:r>
      <w:r>
        <w:rPr>
          <w:rFonts w:ascii="Times New Roman" w:hAnsi="Times New Roman" w:eastAsia="Times New Roman" w:cs="Times New Roman"/>
          <w:color w:val="000000"/>
          <w:sz w:val="24"/>
          <w:szCs w:val="24"/>
          <w:lang w:eastAsia="ru-RU"/>
        </w:rPr>
        <w:t xml:space="preserve"> – материальные объекты, в которых информация, составляющая Конфиденциальную информацию, находит свое отображение в виде символов, технических решений и процессов.</w:t>
      </w:r>
    </w:p>
    <w:p w14:paraId="2E1A584A">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 xml:space="preserve">Передача Конфиденциальной информации </w:t>
      </w:r>
      <w:r>
        <w:rPr>
          <w:rFonts w:ascii="Times New Roman" w:hAnsi="Times New Roman" w:eastAsia="Times New Roman" w:cs="Times New Roman"/>
          <w:color w:val="000000"/>
          <w:sz w:val="24"/>
          <w:szCs w:val="24"/>
          <w:lang w:eastAsia="ru-RU"/>
        </w:rPr>
        <w:t>– передача информации, зафиксированной в качестве конфиденциальной, как на материальном носителе, так и на любых электронных носителях, или передаваемая посредством сети Интернет, Передающей стороной Принимающей стороне или Принимающей стороной третьим лицам с согласия Передающей стороны, а также с согласия иных лиц (</w:t>
      </w:r>
      <w:r>
        <w:rPr>
          <w:rFonts w:ascii="Times New Roman" w:hAnsi="Times New Roman" w:eastAsia="Times New Roman" w:cs="Times New Roman"/>
          <w:i/>
          <w:iCs/>
          <w:color w:val="000000"/>
          <w:sz w:val="24"/>
          <w:szCs w:val="24"/>
          <w:lang w:eastAsia="ru-RU"/>
        </w:rPr>
        <w:t>если получение их согласия предусмотрено</w:t>
      </w:r>
      <w:r>
        <w:rPr>
          <w:rFonts w:ascii="Times New Roman" w:hAnsi="Times New Roman" w:eastAsia="Times New Roman" w:cs="Times New Roman"/>
          <w:color w:val="000000"/>
          <w:sz w:val="24"/>
          <w:szCs w:val="24"/>
          <w:lang w:eastAsia="ru-RU"/>
        </w:rPr>
        <w:t>) или на ином законном основании при условии сохранения конфиденциальности информации.</w:t>
      </w:r>
    </w:p>
    <w:p w14:paraId="4BA3AF97">
      <w:pPr>
        <w:spacing w:after="0" w:line="240" w:lineRule="auto"/>
        <w:ind w:firstLine="709"/>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b/>
          <w:bCs/>
          <w:color w:val="000000"/>
          <w:sz w:val="24"/>
          <w:szCs w:val="24"/>
          <w:lang w:eastAsia="ru-RU"/>
        </w:rPr>
        <w:t>Разглашение Конфиденциальной информации</w:t>
      </w:r>
      <w:r>
        <w:rPr>
          <w:rFonts w:ascii="Times New Roman" w:hAnsi="Times New Roman" w:eastAsia="Times New Roman" w:cs="Times New Roman"/>
          <w:color w:val="000000"/>
          <w:sz w:val="24"/>
          <w:szCs w:val="24"/>
          <w:lang w:eastAsia="ru-RU"/>
        </w:rPr>
        <w:t xml:space="preserve"> – действие или бездействие, в результате которого 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Передающей стороны, а также согласия иных лиц (</w:t>
      </w:r>
      <w:r>
        <w:rPr>
          <w:rFonts w:ascii="Times New Roman" w:hAnsi="Times New Roman" w:eastAsia="Times New Roman" w:cs="Times New Roman"/>
          <w:i/>
          <w:iCs/>
          <w:color w:val="000000"/>
          <w:sz w:val="24"/>
          <w:szCs w:val="24"/>
          <w:lang w:eastAsia="ru-RU"/>
        </w:rPr>
        <w:t>если получение их согласия предусмотрено</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en-US" w:eastAsia="ru-RU"/>
        </w:rPr>
        <w:br w:type="textWrapping"/>
      </w:r>
    </w:p>
    <w:p w14:paraId="61940766">
      <w:pPr>
        <w:spacing w:after="0" w:line="240" w:lineRule="auto"/>
        <w:ind w:firstLine="709"/>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1. Общие положения.</w:t>
      </w:r>
    </w:p>
    <w:p w14:paraId="06ECC234">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1.1. Стороны соглашаются считать весь объем информации, предоставляемой друг другу в рамках взаимодействия при регистрации Пользователя, получения доступа к Сайту и использовании его функционала, конфиденциальной информацией (в пределах, допускаемых действующим законодательством РФ – коммерческой тайной).</w:t>
      </w:r>
    </w:p>
    <w:p w14:paraId="43E2F8D1">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1.2. В рамках настоящей Политики каждая из сторон в зависимости от того, раскрывает она или получает конфиденциальную информацию, может выступать как в качестве Принимающей стороны, так и в качестве Передающей стороны.</w:t>
      </w:r>
    </w:p>
    <w:p w14:paraId="75703F0B">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1.3. Положения настоящей Политики распространяются на Конфиденциальную информацию Стороны независимо от вида носителя, на котором она зафиксирована.</w:t>
      </w:r>
    </w:p>
    <w:p w14:paraId="6E2F7005">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1.4. Информация, доступ к которой предоставляется Принимающей стороне без передачи материального носителя, и содержащаяся в информационных ресурсах, используемых Передающей стороной, включая сервис Сайта, доступ к которым предоставляется Принимающей стороне без передачи материального носителя с использованием сети Интернет, в любом случае является Конфиденциальной информацией Передающей стороны, без дополнительного указания (требования) о сохранении ее конфиденциальности.</w:t>
      </w:r>
    </w:p>
    <w:p w14:paraId="2CE966BB">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1.5. По каналам связи доступ к Конфиденциальной информации Передающей стороны производится при условии наличия у Принимающей стороны защищенных каналов передачи информации. </w:t>
      </w:r>
    </w:p>
    <w:p w14:paraId="1116D19A">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1.6. Передача и обработка конфиденциальной информации, относящейся к персональным данным, производится в соответствии с требованиями Конституции Российской Федерации, Федерального закона РФ от 27 июля 2006 года № 152-ФЗ «О персональных данных», настоящей Политики, Правил обработки персональных данных. Пользователи, присоединяясь к настоящей Политике, гарантируют выполнение требований действующего законодательства в части защиты информации. </w:t>
      </w:r>
    </w:p>
    <w:p w14:paraId="3373C73B">
      <w:pPr>
        <w:spacing w:after="0" w:line="240" w:lineRule="auto"/>
        <w:rPr>
          <w:rFonts w:ascii="Times New Roman" w:hAnsi="Times New Roman" w:eastAsia="Times New Roman" w:cs="Times New Roman"/>
          <w:sz w:val="24"/>
          <w:szCs w:val="24"/>
          <w:lang w:eastAsia="ru-RU"/>
        </w:rPr>
      </w:pPr>
    </w:p>
    <w:p w14:paraId="7BAEE471">
      <w:pPr>
        <w:spacing w:after="0" w:line="240" w:lineRule="auto"/>
        <w:ind w:firstLine="709"/>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2. Обязательства.</w:t>
      </w:r>
    </w:p>
    <w:p w14:paraId="7F7EC439">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2.1. Каждая сторона, получающая конфиденциальную информацию (Получающая сторона) от другой стороны (Передающая сторона), не имеет права сообщать конфиденциальную информацию кому-либо без прямого на то разрешения Передающей стороны и должна принимать все разумные меры для защиты этой информации, включая, в частности меры, которые она принимает для защиты собственной конфиденциальной информации/коммерческой тайны. </w:t>
      </w:r>
    </w:p>
    <w:p w14:paraId="3D3AC49B">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Не является разглашением предоставление конфиденциальной информации третьим лицам при наличии у Передающей стороны письменного согласия другой стороны, на ее раскрытие.</w:t>
      </w:r>
    </w:p>
    <w:p w14:paraId="12953891">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2.2. Условия о конфиденциальности не распространяются на сведения, которые:</w:t>
      </w:r>
    </w:p>
    <w:p w14:paraId="01A7C661">
      <w:pPr>
        <w:pStyle w:val="11"/>
        <w:numPr>
          <w:ilvl w:val="0"/>
          <w:numId w:val="1"/>
        </w:numPr>
        <w:tabs>
          <w:tab w:val="left" w:pos="426"/>
        </w:tabs>
        <w:spacing w:after="0" w:line="240" w:lineRule="auto"/>
        <w:ind w:left="0" w:firstLine="6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являются либо становятся общеизвестными не по вине Принимающей стороны (при условии подтверждения соответствующими доказательствами);</w:t>
      </w:r>
    </w:p>
    <w:p w14:paraId="1C723774">
      <w:pPr>
        <w:pStyle w:val="11"/>
        <w:numPr>
          <w:ilvl w:val="0"/>
          <w:numId w:val="1"/>
        </w:numPr>
        <w:tabs>
          <w:tab w:val="left" w:pos="426"/>
        </w:tabs>
        <w:spacing w:after="0" w:line="240" w:lineRule="auto"/>
        <w:ind w:left="0" w:firstLine="6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получены сторонами от третьих лиц и общедоступных источников информации, в том числе, но не ограничиваясь, в сети Интернет, без обязательства о сохранении конфиденциальности;</w:t>
      </w:r>
    </w:p>
    <w:p w14:paraId="64C62A2B">
      <w:pPr>
        <w:pStyle w:val="11"/>
        <w:numPr>
          <w:ilvl w:val="0"/>
          <w:numId w:val="1"/>
        </w:numPr>
        <w:tabs>
          <w:tab w:val="left" w:pos="426"/>
        </w:tabs>
        <w:spacing w:after="0" w:line="240" w:lineRule="auto"/>
        <w:ind w:left="0" w:firstLine="6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сторона обязана раскрыть в соответствии с требованиями действующего законодательства. Такие сведения могут быть предоставлены только в адрес органов, имеющих необходимые полномочия, в порядке, установленном действующим законодательством.</w:t>
      </w:r>
    </w:p>
    <w:p w14:paraId="214C8E79">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2.3. Администрация принимает технические и организационно-правовые меры в целях обеспечения защиты информации, которую стороны предоставляют (передают, раскрывают) друг другу в ходе сотрудничества по предоставлению доступа к Сервису, и персональных данных Пользователя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путем внутренних проверок процессов сбора, хранения и обработки данных и мер безопасности, а также осуществления мер по обеспечению физической безопасности данных для предотвращения несанкционированного доступа к информации и персональным данным.</w:t>
      </w:r>
    </w:p>
    <w:p w14:paraId="110287D5">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2.4. Администрация вправе агрегировать, систематизировать и анализировать получаемую от Пользователя информацию, в том числе конфиденциальную, с целью создания информационно-аналитических отчетов разного рода и баз данных, при этом Администрация гарантирует нераспространение и сохранность конфиденциальной информации, содержащейся в отчетах и базах данных в соответствии с Правилами и действующим законодательством. Обладателем исключительных прав на такие информационно-аналитические отчеты и базы данных, как на объекты интеллектуальной собственности, является Администрация.</w:t>
      </w:r>
    </w:p>
    <w:p w14:paraId="2921C1FC">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2.5. Получающая сторона обязуется:</w:t>
      </w:r>
    </w:p>
    <w:p w14:paraId="0F1B9E97">
      <w:pPr>
        <w:pStyle w:val="11"/>
        <w:numPr>
          <w:ilvl w:val="0"/>
          <w:numId w:val="1"/>
        </w:numPr>
        <w:spacing w:after="0" w:line="240" w:lineRule="auto"/>
        <w:ind w:left="0" w:hanging="11"/>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использовать раскрытую информацию исключительно в целях реализации взаимодействия сторон и предоставления доступа к Сервису;</w:t>
      </w:r>
    </w:p>
    <w:p w14:paraId="319FC99E">
      <w:pPr>
        <w:pStyle w:val="11"/>
        <w:numPr>
          <w:ilvl w:val="0"/>
          <w:numId w:val="1"/>
        </w:numPr>
        <w:spacing w:after="0" w:line="240" w:lineRule="auto"/>
        <w:ind w:left="0" w:hanging="1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ограничить перечень лиц, имеющих доступ к конфиденциальной информации, исключительно своими сотрудниками. </w:t>
      </w:r>
    </w:p>
    <w:p w14:paraId="5A06862B">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2.6. Принимающая сторона обязуется соблюдать конфиденциальность в отношении Конфиденциальной информации Передающей стороны, в том числе не допускать ее разглашения и не использовать во вред Передающей стороне, и обеспечивать специальные меры охраны и использования Конфиденциальной информации Передающей стороны, при этом уровень охраны Конфиденциальной информации Передающей стороны не должен быть ниже, чем для охраны собственной конфиденциальной информации Принимающей стороны.</w:t>
      </w:r>
    </w:p>
    <w:p w14:paraId="4755FC4F">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Принимающая сторона вправе самостоятельно определять способы защиты Конфиденциальной информации Передающей стороны. </w:t>
      </w:r>
    </w:p>
    <w:p w14:paraId="48BD30A0">
      <w:pPr>
        <w:spacing w:after="0" w:line="240" w:lineRule="auto"/>
        <w:rPr>
          <w:rFonts w:ascii="Times New Roman" w:hAnsi="Times New Roman" w:eastAsia="Times New Roman" w:cs="Times New Roman"/>
          <w:sz w:val="24"/>
          <w:szCs w:val="24"/>
          <w:lang w:eastAsia="ru-RU"/>
        </w:rPr>
      </w:pPr>
    </w:p>
    <w:p w14:paraId="1CFF405F">
      <w:pPr>
        <w:spacing w:after="0" w:line="240" w:lineRule="auto"/>
        <w:ind w:firstLine="709"/>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3. Ответственность. Разрешение споров.</w:t>
      </w:r>
    </w:p>
    <w:p w14:paraId="0755329D">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3.1. За каждое нарушение предусмотренных Политикой обязательств, Принимающая сторона обязуется возместить другой стороне документально подтвержденный реальный ущерб в полном объеме, возникший в результате такого нарушения.</w:t>
      </w:r>
    </w:p>
    <w:p w14:paraId="6A836A0E">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3.2. Споры и разногласия между Сторонами, связанные с применением и/или использованием настоящей Политики, Стороны будут пытаться разрешить путем переговоров. При недостижении согласия споры подлежат рассмотрению в суде, в порядке, предусмотренном действующим законодательством Российской Федерации.</w:t>
      </w:r>
    </w:p>
    <w:p w14:paraId="4E887DB1">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3.3. При разрешении споров Стороны применяют нормы права Российской Федерации.</w:t>
      </w:r>
    </w:p>
    <w:p w14:paraId="654ACAA3">
      <w:pPr>
        <w:spacing w:after="0" w:line="240" w:lineRule="auto"/>
        <w:rPr>
          <w:rFonts w:ascii="Times New Roman" w:hAnsi="Times New Roman" w:eastAsia="Times New Roman" w:cs="Times New Roman"/>
          <w:sz w:val="24"/>
          <w:szCs w:val="24"/>
          <w:lang w:eastAsia="ru-RU"/>
        </w:rPr>
      </w:pPr>
    </w:p>
    <w:p w14:paraId="014CB92B">
      <w:pPr>
        <w:spacing w:after="0" w:line="240" w:lineRule="auto"/>
        <w:ind w:firstLine="709"/>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4. Срок действия. Прочие положения.</w:t>
      </w:r>
    </w:p>
    <w:p w14:paraId="776853F3">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4.1.</w:t>
      </w:r>
      <w:r>
        <w:rPr>
          <w:rFonts w:ascii="Times New Roman" w:hAnsi="Times New Roman" w:eastAsia="Times New Roman" w:cs="Times New Roman"/>
          <w:color w:val="000000"/>
          <w:sz w:val="24"/>
          <w:szCs w:val="24"/>
          <w:lang w:eastAsia="ru-RU"/>
        </w:rPr>
        <w:tab/>
      </w:r>
      <w:r>
        <w:rPr>
          <w:rFonts w:ascii="Times New Roman" w:hAnsi="Times New Roman" w:eastAsia="Times New Roman" w:cs="Times New Roman"/>
          <w:color w:val="000000"/>
          <w:sz w:val="24"/>
          <w:szCs w:val="24"/>
          <w:lang w:eastAsia="ru-RU"/>
        </w:rPr>
        <w:t xml:space="preserve">Политика вступает в силу </w:t>
      </w:r>
      <w:r>
        <w:rPr>
          <w:rFonts w:ascii="Times New Roman" w:hAnsi="Times New Roman" w:cs="Times New Roman"/>
          <w:sz w:val="24"/>
          <w:szCs w:val="24"/>
        </w:rPr>
        <w:t xml:space="preserve">с момента ее размещения на Сайте </w:t>
      </w:r>
      <w:r>
        <w:rPr>
          <w:rFonts w:ascii="Times New Roman" w:hAnsi="Times New Roman" w:eastAsia="Times New Roman" w:cs="Times New Roman"/>
          <w:color w:val="000000"/>
          <w:sz w:val="24"/>
          <w:szCs w:val="24"/>
          <w:lang w:eastAsia="ru-RU"/>
        </w:rPr>
        <w:t>по адресу:</w:t>
      </w:r>
      <w:r>
        <w:t xml:space="preserve"> </w:t>
      </w:r>
      <w:r>
        <w:fldChar w:fldCharType="begin"/>
      </w:r>
      <w:r>
        <w:instrText xml:space="preserve"> HYPERLINK "https://adamodental-msk.ru/" </w:instrText>
      </w:r>
      <w:r>
        <w:fldChar w:fldCharType="separate"/>
      </w:r>
      <w:r>
        <w:rPr>
          <w:rStyle w:val="4"/>
          <w:rFonts w:ascii="Times New Roman" w:hAnsi="Times New Roman" w:eastAsia="Times New Roman" w:cs="Times New Roman"/>
          <w:sz w:val="24"/>
          <w:szCs w:val="24"/>
          <w:lang w:eastAsia="ru-RU"/>
        </w:rPr>
        <w:t>https://adamodental-msk.ru/</w:t>
      </w:r>
      <w:r>
        <w:rPr>
          <w:rStyle w:val="4"/>
          <w:rFonts w:ascii="Times New Roman" w:hAnsi="Times New Roman" w:eastAsia="Times New Roman" w:cs="Times New Roman"/>
          <w:sz w:val="24"/>
          <w:szCs w:val="24"/>
          <w:lang w:eastAsia="ru-RU"/>
        </w:rPr>
        <w:fldChar w:fldCharType="end"/>
      </w:r>
      <w:r>
        <w:rPr>
          <w:rFonts w:ascii="Times New Roman" w:hAnsi="Times New Roman" w:eastAsia="Times New Roman" w:cs="Times New Roman"/>
          <w:color w:val="000000"/>
          <w:sz w:val="24"/>
          <w:szCs w:val="24"/>
          <w:lang w:eastAsia="ru-RU"/>
        </w:rPr>
        <w:t xml:space="preserve">, </w:t>
      </w:r>
      <w:r>
        <w:rPr>
          <w:rFonts w:ascii="Times New Roman" w:hAnsi="Times New Roman" w:cs="Times New Roman"/>
          <w:sz w:val="24"/>
          <w:szCs w:val="24"/>
        </w:rPr>
        <w:t xml:space="preserve">если иное не предусмотрено новой редакцией Политики </w:t>
      </w:r>
    </w:p>
    <w:p w14:paraId="78698D5B">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В случае несогласия с условиями Политики Пользователь обязуется прекратить использование Сервиса.</w:t>
      </w:r>
    </w:p>
    <w:p w14:paraId="0460E003">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4.2. Прекращение Пользователем использования Сервиса не освобождает Принимающую сторону от исполнения обязательств, принятых в соответствии с настоящей Политикой в период использования Сервиса, в отношении Конфиденциальной информации Передающей стороны, переданной Принимающей стороне до прекращения действия настоящей Политики, а также не освобождает от ответственности, установленной законодательством Российской Федерации и настоящей Политикой.</w:t>
      </w:r>
    </w:p>
    <w:p w14:paraId="097DEC66">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4.3. Обязательства, установленные Политикой, в части охраны конфиденциальной информации, действительны в течение 3 (трех) лет с момента передачи конфиденциальной информации.</w:t>
      </w:r>
    </w:p>
    <w:p w14:paraId="3EE2CC29">
      <w:pPr>
        <w:spacing w:after="0" w:line="240" w:lineRule="auto"/>
        <w:ind w:firstLine="709"/>
        <w:jc w:val="center"/>
        <w:rPr>
          <w:rFonts w:ascii="Times New Roman" w:hAnsi="Times New Roman" w:eastAsia="Times New Roman" w:cs="Times New Roman"/>
          <w:b/>
          <w:bCs/>
          <w:color w:val="000000"/>
          <w:sz w:val="25"/>
          <w:szCs w:val="25"/>
          <w:lang w:eastAsia="ru-RU"/>
        </w:rPr>
      </w:pPr>
    </w:p>
    <w:p w14:paraId="1DBF2932">
      <w:pPr>
        <w:spacing w:after="0" w:line="240" w:lineRule="auto"/>
        <w:ind w:firstLine="709"/>
        <w:jc w:val="center"/>
        <w:rPr>
          <w:rFonts w:ascii="Times New Roman" w:hAnsi="Times New Roman" w:eastAsia="Times New Roman" w:cs="Times New Roman"/>
          <w:b/>
          <w:bCs/>
          <w:color w:val="000000"/>
          <w:sz w:val="25"/>
          <w:szCs w:val="25"/>
          <w:lang w:eastAsia="ru-RU"/>
        </w:rPr>
      </w:pPr>
    </w:p>
    <w:p w14:paraId="499C3702">
      <w:pPr>
        <w:spacing w:after="0" w:line="240" w:lineRule="auto"/>
        <w:ind w:firstLine="709"/>
        <w:jc w:val="center"/>
        <w:rPr>
          <w:rFonts w:ascii="Times New Roman" w:hAnsi="Times New Roman" w:eastAsia="Times New Roman" w:cs="Times New Roman"/>
          <w:b/>
          <w:bCs/>
          <w:color w:val="000000"/>
          <w:sz w:val="25"/>
          <w:szCs w:val="25"/>
          <w:lang w:eastAsia="ru-RU"/>
        </w:rPr>
      </w:pPr>
    </w:p>
    <w:p w14:paraId="5C41C165">
      <w:pPr>
        <w:spacing w:after="0" w:line="240" w:lineRule="auto"/>
        <w:ind w:firstLine="709"/>
        <w:jc w:val="center"/>
        <w:rPr>
          <w:rFonts w:ascii="Times New Roman" w:hAnsi="Times New Roman" w:eastAsia="Times New Roman" w:cs="Times New Roman"/>
          <w:b/>
          <w:bCs/>
          <w:color w:val="000000"/>
          <w:sz w:val="25"/>
          <w:szCs w:val="25"/>
          <w:lang w:eastAsia="ru-RU"/>
        </w:rPr>
      </w:pPr>
    </w:p>
    <w:p w14:paraId="1971BE4F">
      <w:pPr>
        <w:spacing w:after="0" w:line="240" w:lineRule="auto"/>
        <w:ind w:firstLine="709"/>
        <w:jc w:val="center"/>
        <w:rPr>
          <w:rFonts w:ascii="Times New Roman" w:hAnsi="Times New Roman" w:eastAsia="Times New Roman" w:cs="Times New Roman"/>
          <w:b/>
          <w:bCs/>
          <w:color w:val="000000"/>
          <w:sz w:val="25"/>
          <w:szCs w:val="25"/>
          <w:lang w:eastAsia="ru-RU"/>
        </w:rPr>
      </w:pPr>
    </w:p>
    <w:p w14:paraId="4EBA2CC0">
      <w:pPr>
        <w:spacing w:after="0" w:line="240" w:lineRule="auto"/>
        <w:ind w:firstLine="709"/>
        <w:jc w:val="center"/>
        <w:rPr>
          <w:rFonts w:ascii="Times New Roman" w:hAnsi="Times New Roman" w:eastAsia="Times New Roman" w:cs="Times New Roman"/>
          <w:b/>
          <w:bCs/>
          <w:color w:val="000000"/>
          <w:sz w:val="25"/>
          <w:szCs w:val="25"/>
          <w:lang w:eastAsia="ru-RU"/>
        </w:rPr>
      </w:pPr>
    </w:p>
    <w:p w14:paraId="3D6AE2B1">
      <w:pPr>
        <w:spacing w:after="0" w:line="240" w:lineRule="auto"/>
        <w:ind w:firstLine="709"/>
        <w:jc w:val="center"/>
        <w:rPr>
          <w:rFonts w:ascii="Times New Roman" w:hAnsi="Times New Roman" w:eastAsia="Times New Roman" w:cs="Times New Roman"/>
          <w:b/>
          <w:bCs/>
          <w:color w:val="000000"/>
          <w:sz w:val="25"/>
          <w:szCs w:val="25"/>
          <w:lang w:eastAsia="ru-RU"/>
        </w:rPr>
      </w:pPr>
    </w:p>
    <w:p w14:paraId="10236BBA">
      <w:pPr>
        <w:spacing w:after="0" w:line="240" w:lineRule="auto"/>
        <w:ind w:firstLine="709"/>
        <w:jc w:val="center"/>
        <w:rPr>
          <w:rFonts w:ascii="Times New Roman" w:hAnsi="Times New Roman" w:eastAsia="Times New Roman" w:cs="Times New Roman"/>
          <w:b/>
          <w:bCs/>
          <w:color w:val="000000"/>
          <w:sz w:val="25"/>
          <w:szCs w:val="25"/>
          <w:lang w:eastAsia="ru-RU"/>
        </w:rPr>
      </w:pPr>
    </w:p>
    <w:p w14:paraId="280F89A4">
      <w:pPr>
        <w:spacing w:after="0" w:line="240" w:lineRule="auto"/>
        <w:ind w:firstLine="709"/>
        <w:jc w:val="center"/>
        <w:rPr>
          <w:rFonts w:ascii="Times New Roman" w:hAnsi="Times New Roman" w:eastAsia="Times New Roman" w:cs="Times New Roman"/>
          <w:b/>
          <w:bCs/>
          <w:color w:val="000000"/>
          <w:sz w:val="25"/>
          <w:szCs w:val="25"/>
          <w:lang w:eastAsia="ru-RU"/>
        </w:rPr>
      </w:pPr>
    </w:p>
    <w:p w14:paraId="27C2757D">
      <w:pPr>
        <w:spacing w:after="0" w:line="240" w:lineRule="auto"/>
        <w:ind w:firstLine="709"/>
        <w:jc w:val="center"/>
        <w:rPr>
          <w:rFonts w:ascii="Times New Roman" w:hAnsi="Times New Roman" w:eastAsia="Times New Roman" w:cs="Times New Roman"/>
          <w:b/>
          <w:bCs/>
          <w:color w:val="000000"/>
          <w:sz w:val="25"/>
          <w:szCs w:val="25"/>
          <w:lang w:eastAsia="ru-RU"/>
        </w:rPr>
      </w:pPr>
    </w:p>
    <w:p w14:paraId="3358A500">
      <w:pPr>
        <w:spacing w:after="0" w:line="240" w:lineRule="auto"/>
        <w:ind w:firstLine="709"/>
        <w:jc w:val="center"/>
        <w:rPr>
          <w:rFonts w:ascii="Times New Roman" w:hAnsi="Times New Roman" w:eastAsia="Times New Roman" w:cs="Times New Roman"/>
          <w:b/>
          <w:bCs/>
          <w:color w:val="000000"/>
          <w:sz w:val="25"/>
          <w:szCs w:val="25"/>
          <w:lang w:eastAsia="ru-RU"/>
        </w:rPr>
      </w:pPr>
    </w:p>
    <w:p w14:paraId="31E34986">
      <w:pPr>
        <w:spacing w:after="0" w:line="240" w:lineRule="auto"/>
        <w:ind w:firstLine="709"/>
        <w:jc w:val="center"/>
        <w:rPr>
          <w:rFonts w:ascii="Times New Roman" w:hAnsi="Times New Roman" w:eastAsia="Times New Roman" w:cs="Times New Roman"/>
          <w:b/>
          <w:bCs/>
          <w:color w:val="000000"/>
          <w:sz w:val="25"/>
          <w:szCs w:val="25"/>
          <w:lang w:eastAsia="ru-RU"/>
        </w:rPr>
      </w:pPr>
    </w:p>
    <w:p w14:paraId="47041B2A">
      <w:pPr>
        <w:spacing w:after="0" w:line="240" w:lineRule="auto"/>
        <w:ind w:firstLine="709"/>
        <w:jc w:val="center"/>
        <w:rPr>
          <w:rFonts w:ascii="Times New Roman" w:hAnsi="Times New Roman" w:eastAsia="Times New Roman" w:cs="Times New Roman"/>
          <w:b/>
          <w:bCs/>
          <w:color w:val="000000"/>
          <w:sz w:val="25"/>
          <w:szCs w:val="25"/>
          <w:lang w:eastAsia="ru-RU"/>
        </w:rPr>
      </w:pPr>
    </w:p>
    <w:p w14:paraId="363B454F">
      <w:pPr>
        <w:spacing w:after="0" w:line="240" w:lineRule="auto"/>
        <w:ind w:firstLine="709"/>
        <w:jc w:val="center"/>
        <w:rPr>
          <w:rFonts w:ascii="Times New Roman" w:hAnsi="Times New Roman" w:eastAsia="Times New Roman" w:cs="Times New Roman"/>
          <w:b/>
          <w:bCs/>
          <w:color w:val="000000"/>
          <w:sz w:val="25"/>
          <w:szCs w:val="25"/>
          <w:lang w:eastAsia="ru-RU"/>
        </w:rPr>
      </w:pPr>
    </w:p>
    <w:p w14:paraId="6D326E22">
      <w:pPr>
        <w:spacing w:after="0" w:line="240" w:lineRule="auto"/>
        <w:ind w:firstLine="709"/>
        <w:jc w:val="center"/>
        <w:rPr>
          <w:rFonts w:ascii="Times New Roman" w:hAnsi="Times New Roman" w:eastAsia="Times New Roman" w:cs="Times New Roman"/>
          <w:b/>
          <w:bCs/>
          <w:color w:val="000000"/>
          <w:sz w:val="25"/>
          <w:szCs w:val="25"/>
          <w:lang w:eastAsia="ru-RU"/>
        </w:rPr>
      </w:pPr>
    </w:p>
    <w:p w14:paraId="2686D834">
      <w:pPr>
        <w:spacing w:after="0" w:line="240" w:lineRule="auto"/>
        <w:ind w:firstLine="709"/>
        <w:jc w:val="center"/>
        <w:rPr>
          <w:rFonts w:ascii="Times New Roman" w:hAnsi="Times New Roman" w:eastAsia="Times New Roman" w:cs="Times New Roman"/>
          <w:b/>
          <w:bCs/>
          <w:color w:val="000000"/>
          <w:sz w:val="25"/>
          <w:szCs w:val="25"/>
          <w:lang w:eastAsia="ru-RU"/>
        </w:rPr>
      </w:pPr>
    </w:p>
    <w:p w14:paraId="08F72B63">
      <w:pPr>
        <w:spacing w:after="0" w:line="240" w:lineRule="auto"/>
        <w:rPr>
          <w:rFonts w:ascii="Times New Roman" w:hAnsi="Times New Roman" w:eastAsia="Times New Roman" w:cs="Times New Roman"/>
          <w:b/>
          <w:bCs/>
          <w:color w:val="000000"/>
          <w:sz w:val="25"/>
          <w:szCs w:val="25"/>
          <w:lang w:eastAsia="ru-RU"/>
        </w:rPr>
      </w:pPr>
    </w:p>
    <w:p w14:paraId="4164AB27">
      <w:pPr>
        <w:spacing w:after="0" w:line="240" w:lineRule="auto"/>
        <w:rPr>
          <w:rFonts w:ascii="Times New Roman" w:hAnsi="Times New Roman" w:eastAsia="Times New Roman" w:cs="Times New Roman"/>
          <w:b/>
          <w:bCs/>
          <w:color w:val="000000"/>
          <w:sz w:val="25"/>
          <w:szCs w:val="25"/>
          <w:lang w:eastAsia="ru-RU"/>
        </w:rPr>
      </w:pPr>
    </w:p>
    <w:p w14:paraId="07F88E28">
      <w:pPr>
        <w:spacing w:after="0" w:line="240" w:lineRule="auto"/>
        <w:ind w:firstLine="709"/>
        <w:jc w:val="right"/>
        <w:rPr>
          <w:rFonts w:ascii="Times New Roman" w:hAnsi="Times New Roman" w:eastAsia="Times New Roman" w:cs="Times New Roman"/>
          <w:b/>
          <w:bCs/>
          <w:color w:val="000000"/>
          <w:sz w:val="20"/>
          <w:szCs w:val="20"/>
          <w:lang w:eastAsia="ru-RU"/>
        </w:rPr>
      </w:pPr>
      <w:r>
        <w:rPr>
          <w:rFonts w:ascii="Times New Roman" w:hAnsi="Times New Roman" w:eastAsia="Times New Roman" w:cs="Times New Roman"/>
          <w:b/>
          <w:bCs/>
          <w:color w:val="000000"/>
          <w:sz w:val="20"/>
          <w:szCs w:val="20"/>
          <w:lang w:eastAsia="ru-RU"/>
        </w:rPr>
        <w:t>Приложение к Политике конфиденциальности</w:t>
      </w:r>
    </w:p>
    <w:p w14:paraId="6E74AD0C">
      <w:pPr>
        <w:spacing w:after="0" w:line="240" w:lineRule="auto"/>
        <w:rPr>
          <w:rFonts w:ascii="Times New Roman" w:hAnsi="Times New Roman" w:eastAsia="Times New Roman" w:cs="Times New Roman"/>
          <w:b/>
          <w:bCs/>
          <w:color w:val="000000"/>
          <w:sz w:val="24"/>
          <w:szCs w:val="24"/>
          <w:lang w:eastAsia="ru-RU"/>
        </w:rPr>
      </w:pPr>
    </w:p>
    <w:p w14:paraId="0D1FA304">
      <w:pPr>
        <w:spacing w:after="0" w:line="240" w:lineRule="auto"/>
        <w:ind w:firstLine="709"/>
        <w:jc w:val="center"/>
        <w:rPr>
          <w:rFonts w:ascii="Times New Roman" w:hAnsi="Times New Roman" w:eastAsia="Times New Roman" w:cs="Times New Roman"/>
          <w:b/>
          <w:bCs/>
          <w:color w:val="000000"/>
          <w:sz w:val="24"/>
          <w:szCs w:val="24"/>
          <w:lang w:eastAsia="ru-RU"/>
        </w:rPr>
      </w:pPr>
    </w:p>
    <w:p w14:paraId="11BD9B76">
      <w:pPr>
        <w:spacing w:after="0" w:line="240" w:lineRule="auto"/>
        <w:ind w:firstLine="709"/>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Правила</w:t>
      </w:r>
    </w:p>
    <w:p w14:paraId="3201AA87">
      <w:pPr>
        <w:spacing w:after="0" w:line="240" w:lineRule="auto"/>
        <w:ind w:firstLine="709"/>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обработки персональных данных</w:t>
      </w:r>
    </w:p>
    <w:p w14:paraId="04F7BA6A">
      <w:pPr>
        <w:spacing w:after="0" w:line="240" w:lineRule="auto"/>
        <w:rPr>
          <w:rFonts w:ascii="Times New Roman" w:hAnsi="Times New Roman" w:eastAsia="Times New Roman" w:cs="Times New Roman"/>
          <w:sz w:val="24"/>
          <w:szCs w:val="24"/>
          <w:lang w:eastAsia="ru-RU"/>
        </w:rPr>
      </w:pPr>
    </w:p>
    <w:p w14:paraId="2EB71EEB">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xml:space="preserve">Правила обработки персональных данных ОБЩЕСТВО С ОГРАНИЧЕННОЙ ОТВЕТСТВЕННОСТЬЮ «АДАМОДЕНТАЛ КЛИНИК» (сокращенное наименование - ООО «АДАМОДЕНТАЛ КЛИНИК» (ИНН 9715281980, ОГРН 5167746319725) разработаны в соответствии с положениями законодательства Российской Федерации и размещены на сайте по адресу: </w:t>
      </w:r>
      <w:r>
        <w:fldChar w:fldCharType="begin"/>
      </w:r>
      <w:r>
        <w:instrText xml:space="preserve"> HYPERLINK "https://adamodental-msk.ru/" </w:instrText>
      </w:r>
      <w:r>
        <w:fldChar w:fldCharType="separate"/>
      </w:r>
      <w:r>
        <w:rPr>
          <w:rStyle w:val="4"/>
          <w:rFonts w:ascii="Times New Roman" w:hAnsi="Times New Roman" w:eastAsia="Times New Roman" w:cs="Times New Roman"/>
          <w:sz w:val="24"/>
          <w:szCs w:val="24"/>
          <w:lang w:eastAsia="ru-RU"/>
        </w:rPr>
        <w:t>https://adamodental-msk.ru/</w:t>
      </w:r>
      <w:r>
        <w:rPr>
          <w:rStyle w:val="4"/>
          <w:rFonts w:ascii="Times New Roman" w:hAnsi="Times New Roman" w:eastAsia="Times New Roman" w:cs="Times New Roman"/>
          <w:sz w:val="24"/>
          <w:szCs w:val="24"/>
          <w:lang w:eastAsia="ru-RU"/>
        </w:rPr>
        <w:fldChar w:fldCharType="end"/>
      </w:r>
      <w:r>
        <w:rPr>
          <w:rFonts w:ascii="Times New Roman" w:hAnsi="Times New Roman" w:eastAsia="Times New Roman" w:cs="Times New Roman"/>
          <w:color w:val="000000"/>
          <w:sz w:val="24"/>
          <w:szCs w:val="24"/>
          <w:lang w:eastAsia="ru-RU"/>
        </w:rPr>
        <w:t xml:space="preserve">. </w:t>
      </w:r>
    </w:p>
    <w:p w14:paraId="5DE3F0F6">
      <w:pPr>
        <w:spacing w:after="0" w:line="240" w:lineRule="auto"/>
        <w:ind w:firstLine="709"/>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Правила ПДн являются приложением к Политике конфиденциальности и их неотъемлемой частью. Принимая условия Политики конфиденциальности, Пользователь автоматически принимает условия настоящих Правил ПДн.</w:t>
      </w:r>
    </w:p>
    <w:p w14:paraId="1306CC0D">
      <w:pPr>
        <w:spacing w:after="0" w:line="240" w:lineRule="auto"/>
        <w:ind w:firstLine="709"/>
        <w:jc w:val="both"/>
        <w:rPr>
          <w:rFonts w:ascii="Times New Roman" w:hAnsi="Times New Roman" w:eastAsia="Times New Roman" w:cs="Times New Roman"/>
          <w:sz w:val="24"/>
          <w:szCs w:val="24"/>
          <w:lang w:eastAsia="ru-RU"/>
        </w:rPr>
      </w:pPr>
    </w:p>
    <w:p w14:paraId="0C9FFAFE">
      <w:pPr>
        <w:spacing w:after="0" w:line="240" w:lineRule="auto"/>
        <w:ind w:firstLine="709"/>
        <w:jc w:val="both"/>
        <w:rPr>
          <w:rFonts w:ascii="Times New Roman" w:hAnsi="Times New Roman" w:eastAsia="Times New Roman" w:cs="Times New Roman"/>
          <w:i/>
          <w:iCs/>
          <w:sz w:val="24"/>
          <w:szCs w:val="24"/>
          <w:lang w:eastAsia="ru-RU"/>
        </w:rPr>
      </w:pPr>
      <w:r>
        <w:rPr>
          <w:rFonts w:ascii="Times New Roman" w:hAnsi="Times New Roman" w:eastAsia="Times New Roman" w:cs="Times New Roman"/>
          <w:b/>
          <w:bCs/>
          <w:i/>
          <w:iCs/>
          <w:color w:val="000000"/>
          <w:sz w:val="24"/>
          <w:szCs w:val="24"/>
          <w:lang w:eastAsia="ru-RU"/>
        </w:rPr>
        <w:t xml:space="preserve">Термины и определения: </w:t>
      </w:r>
    </w:p>
    <w:p w14:paraId="706C8BC8">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Стороны</w:t>
      </w:r>
      <w:r>
        <w:rPr>
          <w:rFonts w:ascii="Times New Roman" w:hAnsi="Times New Roman" w:eastAsia="Times New Roman" w:cs="Times New Roman"/>
          <w:color w:val="000000"/>
          <w:sz w:val="24"/>
          <w:szCs w:val="24"/>
          <w:lang w:eastAsia="ru-RU"/>
        </w:rPr>
        <w:t xml:space="preserve"> – Администрация и любой зарегистрированный в Приложении Пользователь.</w:t>
      </w:r>
    </w:p>
    <w:p w14:paraId="0F3B69A0">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Персональные данные (ПДн)</w:t>
      </w:r>
      <w:r>
        <w:rPr>
          <w:rFonts w:ascii="Times New Roman" w:hAnsi="Times New Roman" w:eastAsia="Times New Roman" w:cs="Times New Roman"/>
          <w:color w:val="000000"/>
          <w:sz w:val="24"/>
          <w:szCs w:val="24"/>
          <w:lang w:eastAsia="ru-RU"/>
        </w:rPr>
        <w:t xml:space="preserve"> — любая информация, относящаяся прямо или косвенно к определенному или определяемому физическому лицу (субъекту персональных данных).</w:t>
      </w:r>
    </w:p>
    <w:p w14:paraId="754FDD3D">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Обработка персональных данных</w:t>
      </w:r>
      <w:r>
        <w:rPr>
          <w:rFonts w:ascii="Times New Roman" w:hAnsi="Times New Roman" w:eastAsia="Times New Roman" w:cs="Times New Roman"/>
          <w:color w:val="000000"/>
          <w:sz w:val="24"/>
          <w:szCs w:val="24"/>
          <w:lang w:eastAsia="ru-RU"/>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3E75D42">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Распространение персональных данных</w:t>
      </w:r>
      <w:r>
        <w:rPr>
          <w:rFonts w:ascii="Times New Roman" w:hAnsi="Times New Roman" w:eastAsia="Times New Roman" w:cs="Times New Roman"/>
          <w:color w:val="000000"/>
          <w:sz w:val="24"/>
          <w:szCs w:val="24"/>
          <w:lang w:eastAsia="ru-RU"/>
        </w:rPr>
        <w:t xml:space="preserve"> — действия, направленные на раскрытие персональных данных неопределенному кругу лиц.</w:t>
      </w:r>
    </w:p>
    <w:p w14:paraId="2DF15643">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Предоставление персональных данных</w:t>
      </w:r>
      <w:r>
        <w:rPr>
          <w:rFonts w:ascii="Times New Roman" w:hAnsi="Times New Roman" w:eastAsia="Times New Roman" w:cs="Times New Roman"/>
          <w:color w:val="000000"/>
          <w:sz w:val="24"/>
          <w:szCs w:val="24"/>
          <w:lang w:eastAsia="ru-RU"/>
        </w:rPr>
        <w:t xml:space="preserve"> — действия, направленные на раскрытие персональных данных определенному лицу или определенному кругу лиц.</w:t>
      </w:r>
    </w:p>
    <w:p w14:paraId="1E872567">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Блокирование персональных данных</w:t>
      </w:r>
      <w:r>
        <w:rPr>
          <w:rFonts w:ascii="Times New Roman" w:hAnsi="Times New Roman" w:eastAsia="Times New Roman" w:cs="Times New Roman"/>
          <w:color w:val="000000"/>
          <w:sz w:val="24"/>
          <w:szCs w:val="24"/>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41B2AAD2">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Уничтожение персональных данных</w:t>
      </w:r>
      <w:r>
        <w:rPr>
          <w:rFonts w:ascii="Times New Roman" w:hAnsi="Times New Roman" w:eastAsia="Times New Roman" w:cs="Times New Roman"/>
          <w:color w:val="000000"/>
          <w:sz w:val="24"/>
          <w:szCs w:val="24"/>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7E502249">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Обезличивание персональных данных</w:t>
      </w:r>
      <w:r>
        <w:rPr>
          <w:rFonts w:ascii="Times New Roman" w:hAnsi="Times New Roman" w:eastAsia="Times New Roman" w:cs="Times New Roman"/>
          <w:color w:val="000000"/>
          <w:sz w:val="24"/>
          <w:szCs w:val="24"/>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63404F37">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Информация</w:t>
      </w:r>
      <w:r>
        <w:rPr>
          <w:rFonts w:ascii="Times New Roman" w:hAnsi="Times New Roman" w:eastAsia="Times New Roman" w:cs="Times New Roman"/>
          <w:color w:val="000000"/>
          <w:sz w:val="24"/>
          <w:szCs w:val="24"/>
          <w:lang w:eastAsia="ru-RU"/>
        </w:rPr>
        <w:t xml:space="preserve"> — сведения (сообщения, данные) независимо от формы их представления.</w:t>
      </w:r>
    </w:p>
    <w:p w14:paraId="352BE532">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Документированная информация</w:t>
      </w:r>
      <w:r>
        <w:rPr>
          <w:rFonts w:ascii="Times New Roman" w:hAnsi="Times New Roman" w:eastAsia="Times New Roman" w:cs="Times New Roman"/>
          <w:color w:val="000000"/>
          <w:sz w:val="24"/>
          <w:szCs w:val="24"/>
          <w:lang w:eastAsia="ru-RU"/>
        </w:rPr>
        <w:t xml:space="preserve">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14:paraId="77736F44">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Конфиденциальность персональных данных</w:t>
      </w:r>
      <w:r>
        <w:rPr>
          <w:rFonts w:ascii="Times New Roman" w:hAnsi="Times New Roman" w:eastAsia="Times New Roman" w:cs="Times New Roman"/>
          <w:color w:val="000000"/>
          <w:sz w:val="24"/>
          <w:szCs w:val="24"/>
          <w:lang w:eastAsia="ru-RU"/>
        </w:rPr>
        <w:t xml:space="preserve"> — обязательное для соблюдения Администрацией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14:paraId="4A139F26">
      <w:pPr>
        <w:pStyle w:val="11"/>
        <w:numPr>
          <w:ilvl w:val="0"/>
          <w:numId w:val="2"/>
        </w:numPr>
        <w:spacing w:after="0" w:line="240" w:lineRule="auto"/>
        <w:jc w:val="center"/>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eastAsia="ru-RU"/>
        </w:rPr>
        <w:t>Общие положения.</w:t>
      </w:r>
      <w:r>
        <w:rPr>
          <w:rFonts w:ascii="Times New Roman" w:hAnsi="Times New Roman" w:eastAsia="Times New Roman" w:cs="Times New Roman"/>
          <w:b/>
          <w:bCs/>
          <w:color w:val="000000"/>
          <w:sz w:val="24"/>
          <w:szCs w:val="24"/>
          <w:lang w:eastAsia="ru-RU"/>
        </w:rPr>
        <w:br w:type="textWrapping"/>
      </w:r>
    </w:p>
    <w:p w14:paraId="381A63FA">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1.1. Правила ПДн устанавливают обязательства Администрации по неразглашению и обеспечению режима защиты конфиденциальности персональных данных, которые Пользователь предоставляет.</w:t>
      </w:r>
    </w:p>
    <w:p w14:paraId="677A3A3F">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1.2. Использование Сервиса Пользователем означает согласие с Правилами ПДн и условиями обработки Администрацией персональных данных Пользователя.</w:t>
      </w:r>
    </w:p>
    <w:p w14:paraId="57196737">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В случае несогласия с условиями Правил ПДн Пользователь обязуется прекратить использование Сервиса.</w:t>
      </w:r>
    </w:p>
    <w:p w14:paraId="04998B24">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1.3. Персональные данные, разрешенные к обработке в рамках настоящих Правил ПДн, предоставляются Пользователем добровольно путем заполнения различных форм при регистрации в Приложении и использовании Сервиса и включают в себя следующую информацию: фамилия, имя, отчество, номер телефона, другую аналогичную информацию, сообщённую о себе Пользователем, и на основании которой возможна идентификация субъекта персональных данных.</w:t>
      </w:r>
    </w:p>
    <w:p w14:paraId="117B959C">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1.4. Администрация вправе осуществлять с полученными персональными данными Пользователей все законные необходимые действия, связанные исключительно с достижением целей, обозначенных в разделе 2 Правил.</w:t>
      </w:r>
    </w:p>
    <w:p w14:paraId="4D27379F">
      <w:pPr>
        <w:spacing w:after="0" w:line="240" w:lineRule="auto"/>
        <w:ind w:firstLine="709"/>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1.5. Любая иная персональная и конфиденциальная информация, неоговоренная выше подлежит надежному хранению и нераспространению Администрацией и Пользователем.</w:t>
      </w:r>
    </w:p>
    <w:p w14:paraId="69A1C7C1">
      <w:pPr>
        <w:spacing w:after="0" w:line="240" w:lineRule="auto"/>
        <w:ind w:firstLine="709"/>
        <w:jc w:val="both"/>
        <w:rPr>
          <w:rFonts w:ascii="Times New Roman" w:hAnsi="Times New Roman" w:eastAsia="Times New Roman" w:cs="Times New Roman"/>
          <w:sz w:val="24"/>
          <w:szCs w:val="24"/>
          <w:lang w:eastAsia="ru-RU"/>
        </w:rPr>
      </w:pPr>
    </w:p>
    <w:p w14:paraId="08271450">
      <w:pPr>
        <w:spacing w:after="0" w:line="240" w:lineRule="auto"/>
        <w:ind w:firstLine="709"/>
        <w:jc w:val="center"/>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eastAsia="ru-RU"/>
        </w:rPr>
        <w:t>2. Основные принципы и цели сбора персональной информации.</w:t>
      </w:r>
      <w:r>
        <w:rPr>
          <w:rFonts w:ascii="Times New Roman" w:hAnsi="Times New Roman" w:eastAsia="Times New Roman" w:cs="Times New Roman"/>
          <w:b/>
          <w:bCs/>
          <w:color w:val="000000"/>
          <w:sz w:val="24"/>
          <w:szCs w:val="24"/>
          <w:lang w:eastAsia="ru-RU"/>
        </w:rPr>
        <w:br w:type="textWrapping"/>
      </w:r>
    </w:p>
    <w:p w14:paraId="7847FC19">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2.1. Администрация обрабатывает персональные данные, которые необходимы для предоставления Сервиса Пользователю. </w:t>
      </w:r>
    </w:p>
    <w:p w14:paraId="7C9F4C2E">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2.2. Настоящим, Пользователь поручает Администрации и соглашается с тем, что Администрация:</w:t>
      </w:r>
    </w:p>
    <w:p w14:paraId="063A7FB8">
      <w:pPr>
        <w:pStyle w:val="11"/>
        <w:numPr>
          <w:ilvl w:val="0"/>
          <w:numId w:val="3"/>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обрабатывает персональные данные Пользователя в целях предоставления доступа к Сервису и его функционалу, проверки, исследования и анализа таких данных, позволяющих поддерживать и улучшать действующий функционал Сервиса, разрабатывать новый функционал, а также в иных, предусмотренных настоящими Правилами ПДн, целях;</w:t>
      </w:r>
    </w:p>
    <w:p w14:paraId="0D4264D4">
      <w:pPr>
        <w:pStyle w:val="11"/>
        <w:numPr>
          <w:ilvl w:val="0"/>
          <w:numId w:val="3"/>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принимает все необходимые меры для защиты персональных данных Пользователя от неправомерного доступа, изменения, раскрытия или уничтожения;</w:t>
      </w:r>
    </w:p>
    <w:p w14:paraId="4722C838">
      <w:pPr>
        <w:pStyle w:val="11"/>
        <w:numPr>
          <w:ilvl w:val="0"/>
          <w:numId w:val="3"/>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предоставляет доступ к персональным данным Пользователя только тем работникам, подрядчикам и агентам Администрации, которым эта информация необходима для обеспечения функционирования Сервиса и предоставления Пользователям доступа к его использованию;</w:t>
      </w:r>
    </w:p>
    <w:p w14:paraId="1C67F6D2">
      <w:pPr>
        <w:pStyle w:val="11"/>
        <w:numPr>
          <w:ilvl w:val="0"/>
          <w:numId w:val="3"/>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будет и вправе использовать предоставленную Пользователем информацию, в том числе персональные данные, в целях обеспечения соблюдения требований действующего законодательства Российской Федерации (в том числе в целях предупреждения и/или пресечения незаконных и/или противоправных действий Пользователей).</w:t>
      </w:r>
    </w:p>
    <w:p w14:paraId="5B748E09">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2.3. Принципы обработки персональных данных Пользователей:</w:t>
      </w:r>
    </w:p>
    <w:p w14:paraId="2179CE81">
      <w:pPr>
        <w:pStyle w:val="11"/>
        <w:numPr>
          <w:ilvl w:val="0"/>
          <w:numId w:val="4"/>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обработка персональных данных должна осуществляться исключительно на законных основаниях и в интересах Пользователей;</w:t>
      </w:r>
    </w:p>
    <w:p w14:paraId="58F3FF88">
      <w:pPr>
        <w:pStyle w:val="11"/>
        <w:numPr>
          <w:ilvl w:val="0"/>
          <w:numId w:val="4"/>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обработка персональных данных должна ограничиваться достижением конкретных законных целей;</w:t>
      </w:r>
    </w:p>
    <w:p w14:paraId="239EE7FD">
      <w:pPr>
        <w:pStyle w:val="11"/>
        <w:numPr>
          <w:ilvl w:val="0"/>
          <w:numId w:val="4"/>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при обработке персональных данных обеспечивается точность, достаточность, а в необходимых случаях актуальность персональных данных;</w:t>
      </w:r>
    </w:p>
    <w:p w14:paraId="25CAD8D2">
      <w:pPr>
        <w:pStyle w:val="11"/>
        <w:numPr>
          <w:ilvl w:val="0"/>
          <w:numId w:val="4"/>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w:t>
      </w:r>
    </w:p>
    <w:p w14:paraId="23685520">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2.4. Персональные данные Пользователя Администрация обрабатывает в целях: </w:t>
      </w:r>
    </w:p>
    <w:p w14:paraId="74968530">
      <w:pPr>
        <w:pStyle w:val="11"/>
        <w:numPr>
          <w:ilvl w:val="0"/>
          <w:numId w:val="5"/>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исполнения соглашений с Пользователем по предоставлению доступа к функционалу Сервиса, для администрирования Сервиса;</w:t>
      </w:r>
    </w:p>
    <w:p w14:paraId="4D80771A">
      <w:pPr>
        <w:pStyle w:val="11"/>
        <w:numPr>
          <w:ilvl w:val="0"/>
          <w:numId w:val="5"/>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идентификации Пользователя при регистрации в Приложении и аутентификации Пользователя при использовании Сервиса;</w:t>
      </w:r>
    </w:p>
    <w:p w14:paraId="5465F33D">
      <w:pPr>
        <w:pStyle w:val="11"/>
        <w:numPr>
          <w:ilvl w:val="0"/>
          <w:numId w:val="5"/>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оказания услуг, обработки запросов и заявок от Пользователя;</w:t>
      </w:r>
    </w:p>
    <w:p w14:paraId="66316059">
      <w:pPr>
        <w:pStyle w:val="11"/>
        <w:numPr>
          <w:ilvl w:val="0"/>
          <w:numId w:val="5"/>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установления с Пользователем обратной связи, включая направление уведомлений и запросов; </w:t>
      </w:r>
    </w:p>
    <w:p w14:paraId="0F4A1379">
      <w:pPr>
        <w:pStyle w:val="11"/>
        <w:numPr>
          <w:ilvl w:val="0"/>
          <w:numId w:val="5"/>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подтверждения полноты персональных данных, предоставленных Пользователем;</w:t>
      </w:r>
    </w:p>
    <w:p w14:paraId="27D9B3F8">
      <w:pPr>
        <w:pStyle w:val="11"/>
        <w:numPr>
          <w:ilvl w:val="0"/>
          <w:numId w:val="5"/>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заключения с Пользователем договоров, осуществления взаиморасчетов;</w:t>
      </w:r>
    </w:p>
    <w:p w14:paraId="65D9EE9C">
      <w:pPr>
        <w:pStyle w:val="11"/>
        <w:numPr>
          <w:ilvl w:val="0"/>
          <w:numId w:val="5"/>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сбора статистики;</w:t>
      </w:r>
    </w:p>
    <w:p w14:paraId="74A3B561">
      <w:pPr>
        <w:pStyle w:val="11"/>
        <w:numPr>
          <w:ilvl w:val="0"/>
          <w:numId w:val="5"/>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улучшения качества Сервиса, удобства его использования и разработки новых сервисов и услуг;</w:t>
      </w:r>
    </w:p>
    <w:p w14:paraId="47723ADB">
      <w:pPr>
        <w:pStyle w:val="11"/>
        <w:numPr>
          <w:ilvl w:val="0"/>
          <w:numId w:val="5"/>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проведения маркетинговых (рекламных) мероприятий, направления предложений, продвижения на рынке услуг путем осуществления прямых контактов с потенциальным потребителем.</w:t>
      </w:r>
    </w:p>
    <w:p w14:paraId="0448BDB4">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2.5. Пользователь осведомлен и согласен, что для целей, предусмотренных в Правилах ПДн, Администрация вправе:</w:t>
      </w:r>
    </w:p>
    <w:p w14:paraId="75A24335">
      <w:pPr>
        <w:pStyle w:val="11"/>
        <w:numPr>
          <w:ilvl w:val="0"/>
          <w:numId w:val="6"/>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собирать и использовать дополнительную информацию, связанную с Пользователем, получаемую в процессе доступа Пользователя к Сервису или от третьих лиц, и включающую в себя данные о технических средствах (в том числе, мобильных устройствах) и способах технологического взаимодействия с Сервисом (в т. ч. IP-адрес хоста, вид операционной системы Пользователя, тип браузера, географическое положение, данные о провайдере и иное), об активности Пользователя на Сервисе, Cookie, об информации об ошибках, выдаваемых Пользователям, о скачанных файлах, видео, инструментах, а также иные данные, получаемые установленными Правилами ПДн способами;</w:t>
      </w:r>
    </w:p>
    <w:p w14:paraId="6CF93785">
      <w:pPr>
        <w:pStyle w:val="11"/>
        <w:numPr>
          <w:ilvl w:val="0"/>
          <w:numId w:val="6"/>
        </w:numPr>
        <w:spacing w:after="0" w:line="240" w:lineRule="auto"/>
        <w:ind w:left="426" w:hanging="426"/>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распоряжаться статистической информацией, связанной с функционированием Сервиса, а также информацией Пользователей для целей организации функционирования и технической поддержки Сервиса и исполнения условий настоящих Правил.</w:t>
      </w:r>
    </w:p>
    <w:p w14:paraId="2FD3DF7B">
      <w:pPr>
        <w:spacing w:after="0" w:line="240" w:lineRule="auto"/>
        <w:rPr>
          <w:rFonts w:ascii="Times New Roman" w:hAnsi="Times New Roman" w:eastAsia="Times New Roman" w:cs="Times New Roman"/>
          <w:sz w:val="24"/>
          <w:szCs w:val="24"/>
          <w:lang w:eastAsia="ru-RU"/>
        </w:rPr>
      </w:pPr>
    </w:p>
    <w:p w14:paraId="6E313664">
      <w:pPr>
        <w:spacing w:after="0" w:line="240" w:lineRule="auto"/>
        <w:ind w:firstLine="709"/>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3. Условия обработки персональной информации.</w:t>
      </w:r>
      <w:r>
        <w:rPr>
          <w:rFonts w:ascii="Times New Roman" w:hAnsi="Times New Roman" w:eastAsia="Times New Roman" w:cs="Times New Roman"/>
          <w:b/>
          <w:bCs/>
          <w:color w:val="000000"/>
          <w:sz w:val="24"/>
          <w:szCs w:val="24"/>
          <w:lang w:eastAsia="ru-RU"/>
        </w:rPr>
        <w:br w:type="textWrapping"/>
      </w:r>
    </w:p>
    <w:p w14:paraId="710089D2">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3.1. Обработка персональных данных Пользователя осуществляется в сроки, определенные п.3.5 Правил ПДн, любым законным способом, в том числе в информационных системах персональных данных, с использованием средств автоматизации (в виде электронных образов документов), за исключением случаев, когда неавтоматизированная обработка персональных данных необходима в связи с исполнением требований законодательства. Обработка персональных данных Пользователей осуществляется в соответствии с Конституцией Российской Федерацией, Федеральным законом от 27.07.2006 №152 ФЗ «О персональных данных», настоящими Правилами ПДн.</w:t>
      </w:r>
    </w:p>
    <w:p w14:paraId="3CB421EB">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3.2. Источником информации обо всех персональных данных Пользователя является непосредственно сам Пользователь Сервиса. Заполняя любую форму и/или прикрепляя файл при регистрации в Приложении и при использовании Сервиса, Пользователь тем самым дает согласие на обработку его персональных данных для целей, указанных в разделе 2 Правил ПДн. Пользователь подтверждает права и обязательства в отношении созданной таким образом своей учетной записи.</w:t>
      </w:r>
    </w:p>
    <w:p w14:paraId="65860C1C">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3.3. В отношении персональной информации Пользователя сохраняется ее конфиденциальность, кроме случаев добровольного предоставления Пользователем информации о себе для общего доступа неограниченному кругу лиц. При использовании Сервиса Пользователь соглашается с тем, что определенная часть его персональной информации в результате действий Пользователя становится общедоступной для других Пользователей Сервиса и пользователей сети Интернет, может быть скопирована и/или распространена такими Пользователями, с учетом доступных настроек конфиденциальности.</w:t>
      </w:r>
    </w:p>
    <w:p w14:paraId="628B82E9">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Общедоступной, является, в частности, следующая персональная информация Пользователей: фамилия, имя, отчество, номер телефона, серия и номер паспорта, закрытые маской (например, 65** 04***2). </w:t>
      </w:r>
    </w:p>
    <w:p w14:paraId="1D29FE56">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3.4. Администрация принимает необходимые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14:paraId="6F0EECFA">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3.5. Администрация хранит информацию о Пользователе в течение периода предоставления последнему доступа к Сервису, а также 3 (трех) месяцев с момента прекращения такого доступа по любым основаниям. В случае получения Администрацией заявления от Пользователя об отзыве согласия на обработку ПДн, Администрация прекращает обработку ПДн Пользователя с даты, указанной в заявлении, но не ранее даты, следующей за датой фактического получения Администрацией отзыва.</w:t>
      </w:r>
    </w:p>
    <w:p w14:paraId="2AA61474">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3.6. Администрация осуществляет хранение персональных данных Пользователя и его сотрудников. При этом, Пользователь гарантирует, что получил согласие каждого своего сотрудника на передачу его персональных данных Администрации.</w:t>
      </w:r>
    </w:p>
    <w:p w14:paraId="406B73B1">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Администрация, являясь обработчиком персональных данных по поручению Пользователя, не обязана получать согласие сотрудников Пользователя на обработку их персональных данных. Безоговорочно принимая условия настоящих Правил, Пользователь подтверждает, что он заблаговременно получил согласие своих сотрудников на передачу Администрации их персональных данных.</w:t>
      </w:r>
    </w:p>
    <w:p w14:paraId="75422710">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Ответственность перед сотрудниками Пользователя, чьи персональные данные обрабатываются Администрацией по поручению Пользователя, Пользователь несет самостоятельно.</w:t>
      </w:r>
    </w:p>
    <w:p w14:paraId="05E181E2">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Администрация обрабатывает персональные данные сотрудников Пользователя полностью в соответствии с положениями, предусмотренными настоящими Правилами.</w:t>
      </w:r>
    </w:p>
    <w:p w14:paraId="37407253">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3.7. Администрация осуществляет обработку персональных данных следующими способами: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персональных данных Пользователя.</w:t>
      </w:r>
    </w:p>
    <w:p w14:paraId="3E6EAEF9">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Хранение Персональных данных Пользователей осуществляется исключительно на электронных носителях и обрабатываются с использованием автоматизированных систем, за исключением случаев, когда неавтоматизированная обработка персональных данных необходима в связи с исполнением требований законодательства. </w:t>
      </w:r>
    </w:p>
    <w:p w14:paraId="373B519C">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3.8. Администрация может осуществлять передачу персональных данных Пользователей, включая трансграничную передачу на территорию иностранных государств, при условии получения согласия Пользователя и обеспечения необходимой защиты прав субъектов персональных данных, контрагентам Администрации, которые привлекаются Администрацией для оказания услуг по поддержанию надлежащего технического состояния, работоспособности, модификации Сервиса. При этом хранение персональных данных граждан Российской Федерации за рубежом не осуществляется.</w:t>
      </w:r>
    </w:p>
    <w:p w14:paraId="79B6AEA0">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3.9. Если Пользователь не согласен с обработкой Администрацией его персональных, в том числе биометрических, данных, Пользователь не должен публиковать эту информацию или сообщать эти данные при регистрации в Приложении и использовании Сервиса. Как только Пользователь предоставит свои персональные, в том числе биометрические, данные при регистрации в Приложении и использовании Сервиса Сервису, они будут доступны Администрации, другим пользователям Сервиса.</w:t>
      </w:r>
    </w:p>
    <w:p w14:paraId="705631F9">
      <w:pPr>
        <w:spacing w:after="0" w:line="240" w:lineRule="auto"/>
        <w:rPr>
          <w:rFonts w:ascii="Times New Roman" w:hAnsi="Times New Roman" w:eastAsia="Times New Roman" w:cs="Times New Roman"/>
          <w:sz w:val="24"/>
          <w:szCs w:val="24"/>
          <w:lang w:eastAsia="ru-RU"/>
        </w:rPr>
      </w:pPr>
    </w:p>
    <w:p w14:paraId="35C8156B">
      <w:pPr>
        <w:spacing w:after="0" w:line="240" w:lineRule="auto"/>
        <w:ind w:firstLine="709"/>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4. Обязательства сторон.</w:t>
      </w:r>
      <w:r>
        <w:rPr>
          <w:rFonts w:ascii="Times New Roman" w:hAnsi="Times New Roman" w:eastAsia="Times New Roman" w:cs="Times New Roman"/>
          <w:b/>
          <w:bCs/>
          <w:color w:val="000000"/>
          <w:sz w:val="24"/>
          <w:szCs w:val="24"/>
          <w:lang w:eastAsia="ru-RU"/>
        </w:rPr>
        <w:br w:type="textWrapping"/>
      </w:r>
    </w:p>
    <w:p w14:paraId="57EA7C5E">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4.1. Пользователь обязан:</w:t>
      </w:r>
    </w:p>
    <w:p w14:paraId="59B1FB7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Предоставить корректную информацию о персональных данных, необходимую для целей, указанных в разделе 2 Правил ПДн.</w:t>
      </w:r>
    </w:p>
    <w:p w14:paraId="1C08CB7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Обновить, дополнить предоставленную информацию о персональных данных в случае изменения данной информации.</w:t>
      </w:r>
    </w:p>
    <w:p w14:paraId="18734A49">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4.2. Администрация обязана:</w:t>
      </w:r>
    </w:p>
    <w:p w14:paraId="19F59E2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Использовать полученную информацию исключительно для целей, указанных в разделе 2 Правил ПДн.</w:t>
      </w:r>
    </w:p>
    <w:p w14:paraId="7EBFEFA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Обеспечить хранение конфиденциальной информации в тайне.</w:t>
      </w:r>
    </w:p>
    <w:p w14:paraId="245A35E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Принимать меры предосторожности для защиты конфиденциальности персональных данных Пользователя согласно порядку, обычно используемого для защиты такого рода информации в существующем деловом обороте.</w:t>
      </w:r>
    </w:p>
    <w:p w14:paraId="33D1F2F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Осуществить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 </w:t>
      </w:r>
    </w:p>
    <w:p w14:paraId="18621192">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4.3. Администрация при обработке персональных данных обязана принимать необходимые правовые, организационные и технические меры для защиты персональных данных от несанкционированного,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путем:</w:t>
      </w:r>
    </w:p>
    <w:p w14:paraId="0548D7D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разработки и внедрения в организации документов, регламентирующих работу с ПДн;</w:t>
      </w:r>
    </w:p>
    <w:p w14:paraId="568D501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ограничения и регламентации состава работников, имеющих доступ к персональным данным; </w:t>
      </w:r>
    </w:p>
    <w:p w14:paraId="064634F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реализации разрешительной системы доступа Пользователей к информационным ресурсам, программно-аппаратным средствам обработки и защиты информации;</w:t>
      </w:r>
    </w:p>
    <w:p w14:paraId="4E697F9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осуществления антивирусного контроля, предотвращения внедрения в корпоративную сеть вредоносных программ (программ-вирусов) и программных закладок; </w:t>
      </w:r>
    </w:p>
    <w:p w14:paraId="40511B6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обнаружения вторжений в корпоративную сеть Администрации, нарушающих или создающих предпосылки к нарушению установленных требований по обеспечению безопасности персональных данных;</w:t>
      </w:r>
    </w:p>
    <w:p w14:paraId="0295EE5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резервного копирование информации.</w:t>
      </w:r>
    </w:p>
    <w:p w14:paraId="4CE4DC2A">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4.4. При определении объема и содержания обрабатываемых персональных данных Администрация руководствуется Конституцией Российской Федерации, Федеральным закон от 27.07.2006 №152 ФЗ «О персональных данных», настоящими Правилами ПДн.</w:t>
      </w:r>
    </w:p>
    <w:p w14:paraId="02DF1453">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4.5. Администрация обязуется обеспечить недопущение несанкционированного и нецелевого доступа к персональным данным Пользователей Сервиса. </w:t>
      </w:r>
    </w:p>
    <w:p w14:paraId="431B6F32">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При этом санкционированным и целевым доступом к персональным данным Пользователей Сервиса будет считаться доступ уполномоченных Администрацией лиц в рамках целей деятельности и тематике Сервиса.</w:t>
      </w:r>
    </w:p>
    <w:p w14:paraId="0E85B01B">
      <w:pPr>
        <w:spacing w:after="0" w:line="240" w:lineRule="auto"/>
        <w:rPr>
          <w:rFonts w:ascii="Times New Roman" w:hAnsi="Times New Roman" w:eastAsia="Times New Roman" w:cs="Times New Roman"/>
          <w:sz w:val="24"/>
          <w:szCs w:val="24"/>
          <w:lang w:eastAsia="ru-RU"/>
        </w:rPr>
      </w:pPr>
    </w:p>
    <w:p w14:paraId="39C1A53F">
      <w:pPr>
        <w:spacing w:after="0" w:line="240" w:lineRule="auto"/>
        <w:ind w:firstLine="709"/>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5. Ответственность сторон и разрешение споров.</w:t>
      </w:r>
      <w:r>
        <w:rPr>
          <w:rFonts w:ascii="Times New Roman" w:hAnsi="Times New Roman" w:eastAsia="Times New Roman" w:cs="Times New Roman"/>
          <w:b/>
          <w:bCs/>
          <w:color w:val="000000"/>
          <w:sz w:val="24"/>
          <w:szCs w:val="24"/>
          <w:lang w:eastAsia="ru-RU"/>
        </w:rPr>
        <w:br w:type="textWrapping"/>
      </w:r>
    </w:p>
    <w:p w14:paraId="54ED2685">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5.1. Администрация, не исполнившая свои обязательства, несёт ответственность перед Пользователем за прямой фактический ущерб в связи с неправомерным использованием персональных данных в соответствии с законодательством Российской Федерации.</w:t>
      </w:r>
    </w:p>
    <w:p w14:paraId="28EBA4D8">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5.2. В случае утраты или разглашения персональных данных Администрация не несёт ответственность, если данная информация:</w:t>
      </w:r>
    </w:p>
    <w:p w14:paraId="731FB4D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стала публичным достоянием до её утраты или разглашения;</w:t>
      </w:r>
    </w:p>
    <w:p w14:paraId="226A0CD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была получена от третьей стороны до момента её получения Администрацией;</w:t>
      </w:r>
    </w:p>
    <w:p w14:paraId="597BD23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была разглашена с согласия Пользователя.</w:t>
      </w:r>
    </w:p>
    <w:p w14:paraId="7E3BC18B">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5.3. К Правилам ПДн и отношениям между Пользователем и Администрацией применяется действующее законодательство Российской Федерации.</w:t>
      </w:r>
    </w:p>
    <w:p w14:paraId="557CFB97">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В случае возникновения любых споров или разногласий, связанных с исполнением Правил ПДн, Пользователь и Администрация приложат все усилия для их разрешения путем проведения переговоров между ними. В случае, если споры не будут разрешены путем переговоров, споры подлежат разрешению в порядке, установленном действующим законодательством Российской Федерации.</w:t>
      </w:r>
    </w:p>
    <w:p w14:paraId="36CCA0B4">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5.4. До обращения в суд с иском по спорам, возникающим из отношений между Пользователем и Администрацией, обязательным является предъявление претензии.</w:t>
      </w:r>
    </w:p>
    <w:p w14:paraId="633DF2DA">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Получатель претензии в течение 10 (десяти) дней со дня получения претензии, письменно уведомляет заявителя претензии о результатах ее рассмотрения.</w:t>
      </w:r>
    </w:p>
    <w:p w14:paraId="5A9A90C0">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При недостижении соглашения спор будет передан на рассмотрение в судебный орган в соответствии с действующим законодательством Российской Федерации.</w:t>
      </w:r>
    </w:p>
    <w:p w14:paraId="76B003BE">
      <w:pPr>
        <w:spacing w:after="0" w:line="240" w:lineRule="auto"/>
        <w:rPr>
          <w:rFonts w:ascii="Times New Roman" w:hAnsi="Times New Roman" w:eastAsia="Times New Roman" w:cs="Times New Roman"/>
          <w:sz w:val="24"/>
          <w:szCs w:val="24"/>
          <w:lang w:eastAsia="ru-RU"/>
        </w:rPr>
      </w:pPr>
    </w:p>
    <w:p w14:paraId="598C82BD">
      <w:pPr>
        <w:spacing w:after="0" w:line="240" w:lineRule="auto"/>
        <w:ind w:firstLine="709"/>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6. Заключительные положения.</w:t>
      </w:r>
      <w:r>
        <w:rPr>
          <w:rFonts w:ascii="Times New Roman" w:hAnsi="Times New Roman" w:eastAsia="Times New Roman" w:cs="Times New Roman"/>
          <w:b/>
          <w:bCs/>
          <w:color w:val="000000"/>
          <w:sz w:val="24"/>
          <w:szCs w:val="24"/>
          <w:lang w:eastAsia="ru-RU"/>
        </w:rPr>
        <w:br w:type="textWrapping"/>
      </w:r>
    </w:p>
    <w:p w14:paraId="7E806A18">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6.1. Настоящие Правила ПДн действуют в течение неопределенного срока, а в части согласия Пользователя на обработку ПДн - до момента его отзыва Пользователем путем направления соответствующего уведомления на электронный адрес Администрации, а также путем письменного обращения по юридическому адресу Администрации. Выбранный способ обращения должен гарантировать возможность Администрации достоверно идентифицировать обратившееся лицо.</w:t>
      </w:r>
    </w:p>
    <w:p w14:paraId="1F7307F7">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6.2. Правила ПДн являются открытым и общедоступным документом.</w:t>
      </w:r>
    </w:p>
    <w:p w14:paraId="468211D7">
      <w:pP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6.3. Пользователь может обратиться к Администрации с требованием об уточнении, изменении, блокировании, отзыве и т.д. своих персональных данных по адресу электронной почты </w:t>
      </w:r>
      <w:r>
        <w:fldChar w:fldCharType="begin"/>
      </w:r>
      <w:r>
        <w:instrText xml:space="preserve"> HYPERLINK "mailto:adamodental@mail.ru" </w:instrText>
      </w:r>
      <w:r>
        <w:fldChar w:fldCharType="separate"/>
      </w:r>
      <w:r>
        <w:rPr>
          <w:rStyle w:val="4"/>
          <w:rFonts w:ascii="Times New Roman" w:hAnsi="Times New Roman" w:eastAsia="Times New Roman" w:cs="Times New Roman"/>
          <w:sz w:val="24"/>
          <w:szCs w:val="24"/>
          <w:lang w:eastAsia="ru-RU"/>
        </w:rPr>
        <w:t>adamodental@mail.ru</w:t>
      </w:r>
      <w:r>
        <w:rPr>
          <w:rStyle w:val="4"/>
          <w:rFonts w:ascii="Times New Roman" w:hAnsi="Times New Roman" w:eastAsia="Times New Roman" w:cs="Times New Roman"/>
          <w:sz w:val="24"/>
          <w:szCs w:val="24"/>
          <w:lang w:eastAsia="ru-RU"/>
        </w:rPr>
        <w:fldChar w:fldCharType="end"/>
      </w:r>
      <w:r>
        <w:rPr>
          <w:rFonts w:ascii="Times New Roman" w:hAnsi="Times New Roman" w:eastAsia="Times New Roman" w:cs="Times New Roman"/>
          <w:color w:val="000000"/>
          <w:sz w:val="24"/>
          <w:szCs w:val="24"/>
          <w:lang w:eastAsia="ru-RU"/>
        </w:rPr>
        <w:t xml:space="preserve">. </w:t>
      </w:r>
    </w:p>
    <w:sectPr>
      <w:pgSz w:w="11906" w:h="16838"/>
      <w:pgMar w:top="142" w:right="849" w:bottom="1134" w:left="993"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1F079D"/>
    <w:multiLevelType w:val="multilevel"/>
    <w:tmpl w:val="0A1F079D"/>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1">
    <w:nsid w:val="0A551528"/>
    <w:multiLevelType w:val="multilevel"/>
    <w:tmpl w:val="0A55152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C29270C"/>
    <w:multiLevelType w:val="multilevel"/>
    <w:tmpl w:val="0C29270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25AE3CE9"/>
    <w:multiLevelType w:val="multilevel"/>
    <w:tmpl w:val="25AE3CE9"/>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4">
    <w:nsid w:val="30903CD6"/>
    <w:multiLevelType w:val="multilevel"/>
    <w:tmpl w:val="30903CD6"/>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5">
    <w:nsid w:val="3B1A19AC"/>
    <w:multiLevelType w:val="multilevel"/>
    <w:tmpl w:val="3B1A19AC"/>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686"/>
    <w:rsid w:val="000C2689"/>
    <w:rsid w:val="000F50BC"/>
    <w:rsid w:val="00110362"/>
    <w:rsid w:val="001516A1"/>
    <w:rsid w:val="002C31BB"/>
    <w:rsid w:val="003B3AA1"/>
    <w:rsid w:val="003B409D"/>
    <w:rsid w:val="00432DD9"/>
    <w:rsid w:val="00444D61"/>
    <w:rsid w:val="0047048A"/>
    <w:rsid w:val="00484A16"/>
    <w:rsid w:val="004C4D6F"/>
    <w:rsid w:val="005062E5"/>
    <w:rsid w:val="005337F4"/>
    <w:rsid w:val="00533981"/>
    <w:rsid w:val="005B0673"/>
    <w:rsid w:val="005B680A"/>
    <w:rsid w:val="005E2A33"/>
    <w:rsid w:val="00637C0A"/>
    <w:rsid w:val="00643CB8"/>
    <w:rsid w:val="00691803"/>
    <w:rsid w:val="0075741F"/>
    <w:rsid w:val="00760616"/>
    <w:rsid w:val="007711DA"/>
    <w:rsid w:val="007A598B"/>
    <w:rsid w:val="00887010"/>
    <w:rsid w:val="008E6AD0"/>
    <w:rsid w:val="008F5AEA"/>
    <w:rsid w:val="00960108"/>
    <w:rsid w:val="00A52048"/>
    <w:rsid w:val="00AF643A"/>
    <w:rsid w:val="00B0028E"/>
    <w:rsid w:val="00B25EC9"/>
    <w:rsid w:val="00B52D07"/>
    <w:rsid w:val="00B854B1"/>
    <w:rsid w:val="00B900DE"/>
    <w:rsid w:val="00B91437"/>
    <w:rsid w:val="00C427C9"/>
    <w:rsid w:val="00C5427F"/>
    <w:rsid w:val="00C81686"/>
    <w:rsid w:val="00CA2A1E"/>
    <w:rsid w:val="00CF516A"/>
    <w:rsid w:val="00CF738E"/>
    <w:rsid w:val="00D46B6E"/>
    <w:rsid w:val="00D610DF"/>
    <w:rsid w:val="00D81478"/>
    <w:rsid w:val="00D81925"/>
    <w:rsid w:val="00EC713C"/>
    <w:rsid w:val="6AD126C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header"/>
    <w:basedOn w:val="1"/>
    <w:link w:val="9"/>
    <w:unhideWhenUsed/>
    <w:qFormat/>
    <w:uiPriority w:val="99"/>
    <w:pPr>
      <w:tabs>
        <w:tab w:val="center" w:pos="4677"/>
        <w:tab w:val="right" w:pos="9355"/>
      </w:tabs>
      <w:spacing w:after="0" w:line="240" w:lineRule="auto"/>
    </w:pPr>
  </w:style>
  <w:style w:type="paragraph" w:styleId="6">
    <w:name w:val="footer"/>
    <w:basedOn w:val="1"/>
    <w:link w:val="10"/>
    <w:unhideWhenUsed/>
    <w:qFormat/>
    <w:uiPriority w:val="99"/>
    <w:pPr>
      <w:tabs>
        <w:tab w:val="center" w:pos="4677"/>
        <w:tab w:val="right" w:pos="9355"/>
      </w:tabs>
      <w:spacing w:after="0" w:line="240" w:lineRule="auto"/>
    </w:p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8">
    <w:name w:val="apple-tab-span"/>
    <w:basedOn w:val="2"/>
    <w:qFormat/>
    <w:uiPriority w:val="0"/>
  </w:style>
  <w:style w:type="character" w:customStyle="1" w:styleId="9">
    <w:name w:val="Верхний колонтитул Знак"/>
    <w:basedOn w:val="2"/>
    <w:link w:val="5"/>
    <w:qFormat/>
    <w:uiPriority w:val="99"/>
  </w:style>
  <w:style w:type="character" w:customStyle="1" w:styleId="10">
    <w:name w:val="Нижний колонтитул Знак"/>
    <w:basedOn w:val="2"/>
    <w:link w:val="6"/>
    <w:qFormat/>
    <w:uiPriority w:val="99"/>
  </w:style>
  <w:style w:type="paragraph" w:styleId="11">
    <w:name w:val="List Paragraph"/>
    <w:basedOn w:val="1"/>
    <w:qFormat/>
    <w:uiPriority w:val="34"/>
    <w:pPr>
      <w:ind w:left="720"/>
      <w:contextualSpacing/>
    </w:pPr>
  </w:style>
  <w:style w:type="character" w:customStyle="1" w:styleId="12">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3176</Words>
  <Characters>24571</Characters>
  <Lines>198</Lines>
  <Paragraphs>55</Paragraphs>
  <TotalTime>51</TotalTime>
  <ScaleCrop>false</ScaleCrop>
  <LinksUpToDate>false</LinksUpToDate>
  <CharactersWithSpaces>27635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2024-11-25T14:31:00Z</dcterms:created>
  <dc:creator>KuleshovaNM@3ar.su</dc:creator>
  <cp:lastModifiedBy>HUAWEI</cp:lastModifiedBy>
  <dcterms:modified xsi:type="dcterms:W3CDTF">2026-09-21T14:35:26Z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49CEFA08DB254B138BB260AD37378197_13</vt:lpwstr>
  </property>
</Properties>
</file>